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33680" w:rsidRPr="00F41C78" w:rsidRDefault="00F33680" w:rsidP="00F33680">
      <w:pPr>
        <w:pStyle w:val="Sinespaciado"/>
        <w:rPr>
          <w:b/>
          <w:sz w:val="24"/>
          <w:szCs w:val="24"/>
          <w:lang w:val="es-MX"/>
        </w:rPr>
      </w:pPr>
      <w:bookmarkStart w:id="0" w:name="_GoBack"/>
      <w:r w:rsidRPr="00F41C78">
        <w:rPr>
          <w:b/>
          <w:sz w:val="24"/>
          <w:szCs w:val="24"/>
          <w:lang w:val="es-MX"/>
        </w:rPr>
        <w:t>Junta del Consejo de Directores</w:t>
      </w:r>
    </w:p>
    <w:p w:rsidR="00F33680" w:rsidRPr="00F41C78" w:rsidRDefault="000067B0" w:rsidP="00F33680">
      <w:pPr>
        <w:pStyle w:val="Sinespaciado"/>
        <w:rPr>
          <w:sz w:val="24"/>
          <w:szCs w:val="24"/>
          <w:lang w:val="es-MX"/>
        </w:rPr>
      </w:pPr>
      <w:r w:rsidRPr="00F41C78">
        <w:rPr>
          <w:sz w:val="24"/>
          <w:szCs w:val="24"/>
          <w:lang w:val="es-MX"/>
        </w:rPr>
        <w:t>6 de marzo</w:t>
      </w:r>
    </w:p>
    <w:p w:rsidR="00E46285" w:rsidRPr="00F41C78" w:rsidRDefault="00E46285" w:rsidP="00E46285">
      <w:pPr>
        <w:rPr>
          <w:sz w:val="24"/>
          <w:szCs w:val="24"/>
          <w:lang w:val="es-MX"/>
        </w:rPr>
      </w:pPr>
    </w:p>
    <w:p w:rsidR="00F33680" w:rsidRPr="00F41C78" w:rsidRDefault="00F33680" w:rsidP="00F33680">
      <w:pPr>
        <w:rPr>
          <w:b/>
          <w:sz w:val="24"/>
          <w:szCs w:val="24"/>
          <w:lang w:val="es-MX"/>
        </w:rPr>
      </w:pPr>
      <w:r w:rsidRPr="00F41C78">
        <w:rPr>
          <w:b/>
          <w:sz w:val="24"/>
          <w:szCs w:val="24"/>
          <w:lang w:val="es-MX"/>
        </w:rPr>
        <w:t>Nuevo Director de Comunicaciones</w:t>
      </w:r>
    </w:p>
    <w:p w:rsidR="00F33680" w:rsidRPr="00F41C78" w:rsidRDefault="00F33680" w:rsidP="00F33680">
      <w:pPr>
        <w:rPr>
          <w:sz w:val="24"/>
          <w:szCs w:val="24"/>
          <w:lang w:val="es-MX"/>
        </w:rPr>
      </w:pPr>
      <w:r w:rsidRPr="00F41C78">
        <w:rPr>
          <w:sz w:val="24"/>
          <w:szCs w:val="24"/>
          <w:lang w:val="es-MX"/>
        </w:rPr>
        <w:t>Kerry Oki fue nombrado director de comunicaciones y coordinará y dirigirá toda la comunicación formal interna y con los clientes. Kerry tiene 4 años de experiencia como administrador en Luna Sea, Inc. y tiene grados en ambas ciencias, la mercadotecnia y la comunicación. Las responsabilidades de Kerry incluirán:</w:t>
      </w:r>
    </w:p>
    <w:p w:rsidR="00E46285" w:rsidRPr="00F41C78" w:rsidRDefault="00E46285" w:rsidP="00F41C78">
      <w:pPr>
        <w:pStyle w:val="Prrafodelista"/>
        <w:numPr>
          <w:ilvl w:val="0"/>
          <w:numId w:val="1"/>
        </w:numPr>
        <w:rPr>
          <w:sz w:val="24"/>
          <w:szCs w:val="24"/>
          <w:lang w:val="es-MX"/>
        </w:rPr>
      </w:pPr>
      <w:r w:rsidRPr="00F41C78">
        <w:rPr>
          <w:sz w:val="24"/>
          <w:szCs w:val="24"/>
          <w:lang w:val="es-MX"/>
        </w:rPr>
        <w:t>C</w:t>
      </w:r>
      <w:r w:rsidR="00F33680" w:rsidRPr="00F41C78">
        <w:rPr>
          <w:sz w:val="24"/>
          <w:szCs w:val="24"/>
          <w:lang w:val="es-MX"/>
        </w:rPr>
        <w:t>orrespondencia al Cliente</w:t>
      </w:r>
    </w:p>
    <w:p w:rsidR="00E46285" w:rsidRPr="00F41C78" w:rsidRDefault="00F33680" w:rsidP="00F41C78">
      <w:pPr>
        <w:pStyle w:val="Prrafodelista"/>
        <w:numPr>
          <w:ilvl w:val="0"/>
          <w:numId w:val="1"/>
        </w:numPr>
        <w:rPr>
          <w:sz w:val="24"/>
          <w:szCs w:val="24"/>
          <w:lang w:val="es-MX"/>
        </w:rPr>
      </w:pPr>
      <w:r w:rsidRPr="00F41C78">
        <w:rPr>
          <w:sz w:val="24"/>
          <w:szCs w:val="24"/>
          <w:lang w:val="es-MX"/>
        </w:rPr>
        <w:t>Comunicación Interna</w:t>
      </w:r>
    </w:p>
    <w:p w:rsidR="00E46285" w:rsidRPr="00F41C78" w:rsidRDefault="00F33680" w:rsidP="00F41C78">
      <w:pPr>
        <w:pStyle w:val="Prrafodelista"/>
        <w:numPr>
          <w:ilvl w:val="0"/>
          <w:numId w:val="1"/>
        </w:numPr>
        <w:rPr>
          <w:sz w:val="24"/>
          <w:szCs w:val="24"/>
          <w:lang w:val="es-MX"/>
        </w:rPr>
      </w:pPr>
      <w:r w:rsidRPr="00F41C78">
        <w:rPr>
          <w:sz w:val="24"/>
          <w:szCs w:val="24"/>
          <w:lang w:val="es-MX"/>
        </w:rPr>
        <w:t>Comunicados de prensa</w:t>
      </w:r>
    </w:p>
    <w:p w:rsidR="00E46285" w:rsidRPr="00F41C78" w:rsidRDefault="00F33680" w:rsidP="00F41C78">
      <w:pPr>
        <w:pStyle w:val="Prrafodelista"/>
        <w:numPr>
          <w:ilvl w:val="0"/>
          <w:numId w:val="1"/>
        </w:numPr>
        <w:rPr>
          <w:sz w:val="24"/>
          <w:szCs w:val="24"/>
          <w:lang w:val="es-MX"/>
        </w:rPr>
      </w:pPr>
      <w:r w:rsidRPr="00F41C78">
        <w:rPr>
          <w:sz w:val="24"/>
          <w:szCs w:val="24"/>
          <w:lang w:val="es-MX"/>
        </w:rPr>
        <w:t>Actualizar la página de internet</w:t>
      </w:r>
    </w:p>
    <w:p w:rsidR="00E46285" w:rsidRPr="00F41C78" w:rsidRDefault="00E46285" w:rsidP="00E46285">
      <w:pPr>
        <w:rPr>
          <w:sz w:val="24"/>
          <w:szCs w:val="24"/>
          <w:lang w:val="es-MX"/>
        </w:rPr>
      </w:pPr>
    </w:p>
    <w:p w:rsidR="00E46285" w:rsidRPr="00F41C78" w:rsidRDefault="00F33680" w:rsidP="00E46285">
      <w:pPr>
        <w:rPr>
          <w:b/>
          <w:sz w:val="24"/>
          <w:szCs w:val="24"/>
          <w:lang w:val="es-MX"/>
        </w:rPr>
      </w:pPr>
      <w:r w:rsidRPr="00F41C78">
        <w:rPr>
          <w:b/>
          <w:sz w:val="24"/>
          <w:szCs w:val="24"/>
          <w:lang w:val="es-MX"/>
        </w:rPr>
        <w:t>Revisión</w:t>
      </w:r>
      <w:r w:rsidR="00A71DB3" w:rsidRPr="00F41C78">
        <w:rPr>
          <w:b/>
          <w:sz w:val="24"/>
          <w:szCs w:val="24"/>
          <w:lang w:val="es-MX"/>
        </w:rPr>
        <w:t xml:space="preserve"> del </w:t>
      </w:r>
      <w:r w:rsidRPr="00F41C78">
        <w:rPr>
          <w:b/>
          <w:sz w:val="24"/>
          <w:szCs w:val="24"/>
          <w:lang w:val="es-MX"/>
        </w:rPr>
        <w:t>Mes</w:t>
      </w:r>
    </w:p>
    <w:p w:rsidR="00F33680" w:rsidRPr="00F41C78" w:rsidRDefault="00F33680" w:rsidP="00F33680">
      <w:pPr>
        <w:rPr>
          <w:sz w:val="24"/>
          <w:szCs w:val="24"/>
          <w:lang w:val="es-MX"/>
        </w:rPr>
      </w:pPr>
      <w:r w:rsidRPr="00F41C78">
        <w:rPr>
          <w:sz w:val="24"/>
          <w:szCs w:val="24"/>
          <w:lang w:val="es-MX"/>
        </w:rPr>
        <w:t>Marzo resultó ser un mes muy ocupado y productivo para Bon Voyage. El Nuevo negocio aumentó 34% desde abril pasado. Los vuelos retrasados fueron mínimos—Bon Voyage sólo recibió una queja de un cliente por un retraso.</w:t>
      </w:r>
    </w:p>
    <w:p w:rsidR="00E46285" w:rsidRPr="00F41C78" w:rsidRDefault="00E46285" w:rsidP="00E46285">
      <w:pPr>
        <w:rPr>
          <w:sz w:val="24"/>
          <w:szCs w:val="24"/>
          <w:lang w:val="es-MX"/>
        </w:rPr>
      </w:pPr>
    </w:p>
    <w:p w:rsidR="00F33680" w:rsidRPr="00F41C78" w:rsidRDefault="00F33680" w:rsidP="00F33680">
      <w:pPr>
        <w:rPr>
          <w:b/>
          <w:sz w:val="24"/>
          <w:szCs w:val="24"/>
          <w:lang w:val="es-MX"/>
        </w:rPr>
      </w:pPr>
      <w:r w:rsidRPr="00F41C78">
        <w:rPr>
          <w:b/>
          <w:sz w:val="24"/>
          <w:szCs w:val="24"/>
          <w:lang w:val="es-MX"/>
        </w:rPr>
        <w:t>Excursión Clásica a Las Vegas</w:t>
      </w:r>
    </w:p>
    <w:p w:rsidR="00F33680" w:rsidRPr="00F41C78" w:rsidRDefault="00F33680" w:rsidP="00F33680">
      <w:pPr>
        <w:rPr>
          <w:sz w:val="24"/>
          <w:szCs w:val="24"/>
          <w:lang w:val="es-MX"/>
        </w:rPr>
      </w:pPr>
      <w:r w:rsidRPr="00F41C78">
        <w:rPr>
          <w:sz w:val="24"/>
          <w:szCs w:val="24"/>
          <w:lang w:val="es-MX"/>
        </w:rPr>
        <w:t>El mes próximo Bon Voyage introducirá nuestra nueva excursión de 7 días “Las Vegas Clásico”. Los clientes podrán experimentar Las Vegas de ayer. El hospedaje será en el famoso hotel Gold Nugget, localizado en la histórica Calle Freemont.</w:t>
      </w:r>
    </w:p>
    <w:p w:rsidR="00417DCB" w:rsidRPr="00F41C78" w:rsidRDefault="00417DCB">
      <w:pPr>
        <w:rPr>
          <w:sz w:val="24"/>
          <w:szCs w:val="24"/>
          <w:lang w:val="es-MX"/>
        </w:rPr>
      </w:pPr>
      <w:r w:rsidRPr="00F41C78">
        <w:rPr>
          <w:sz w:val="24"/>
          <w:szCs w:val="24"/>
          <w:lang w:val="es-MX"/>
        </w:rPr>
        <w:br w:type="page"/>
      </w:r>
    </w:p>
    <w:p w:rsidR="00417DCB" w:rsidRPr="00F41C78" w:rsidRDefault="00417DCB" w:rsidP="00417DCB">
      <w:pPr>
        <w:spacing w:after="200" w:line="276" w:lineRule="auto"/>
        <w:rPr>
          <w:rFonts w:eastAsiaTheme="minorEastAsia" w:cs="Times New Roman"/>
          <w:b/>
          <w:bCs/>
          <w:sz w:val="24"/>
          <w:szCs w:val="24"/>
          <w:lang w:val="es-MX"/>
        </w:rPr>
      </w:pPr>
      <w:r w:rsidRPr="00F41C78">
        <w:rPr>
          <w:noProof/>
          <w:sz w:val="24"/>
          <w:szCs w:val="24"/>
          <w:lang w:val="es-MX" w:eastAsia="es-MX"/>
        </w:rPr>
        <w:lastRenderedPageBreak/>
        <w:drawing>
          <wp:anchor distT="0" distB="457200" distL="114300" distR="114300" simplePos="0" relativeHeight="251659264" behindDoc="0" locked="0" layoutInCell="1" allowOverlap="1" wp14:anchorId="48CDA9E0" wp14:editId="14FADC0E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6830568" cy="1828800"/>
            <wp:effectExtent l="0" t="0" r="8890" b="0"/>
            <wp:wrapTopAndBottom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5567A" w:rsidRPr="00F41C78">
        <w:rPr>
          <w:b/>
          <w:sz w:val="24"/>
          <w:szCs w:val="24"/>
          <w:lang w:val="es-MX"/>
        </w:rPr>
        <w:t xml:space="preserve"> </w:t>
      </w:r>
      <w:r w:rsidR="00E5567A" w:rsidRPr="00F41C78">
        <w:rPr>
          <w:rFonts w:eastAsiaTheme="minorEastAsia" w:cs="Times New Roman"/>
          <w:b/>
          <w:bCs/>
          <w:sz w:val="24"/>
          <w:szCs w:val="24"/>
          <w:lang w:val="es-MX"/>
        </w:rPr>
        <w:t>Vacaciones de Dos Naciones</w:t>
      </w:r>
    </w:p>
    <w:p w:rsidR="00E5567A" w:rsidRPr="00F41C78" w:rsidRDefault="00E5567A" w:rsidP="00E5567A">
      <w:pPr>
        <w:spacing w:after="200" w:line="276" w:lineRule="auto"/>
        <w:rPr>
          <w:rFonts w:eastAsiaTheme="minorEastAsia" w:cs="Times New Roman"/>
          <w:sz w:val="24"/>
          <w:szCs w:val="24"/>
          <w:lang w:val="es-MX"/>
        </w:rPr>
      </w:pPr>
      <w:r w:rsidRPr="00F41C78">
        <w:rPr>
          <w:rFonts w:eastAsiaTheme="minorEastAsia" w:cs="Times New Roman"/>
          <w:sz w:val="24"/>
          <w:szCs w:val="24"/>
          <w:lang w:val="es-MX"/>
        </w:rPr>
        <w:t>Los viajeros que se dirigen al Noroeste Pacífico tienen la oportunidad de conocer dos naciones en una sola visita. Seattle y las ciudades canadienses de Vancouver y Victoria forman un triángulo de destinos que valen la pena visitar. En una semana o menos se pueden visitar las 3 con bastante tiempo para las vistas turísticas, comidas, entretenimiento y recreación al aire libre. Y, las rutas que conectan las 3 ciudades son viajes con vistas agradables.</w:t>
      </w:r>
    </w:p>
    <w:p w:rsidR="00E5567A" w:rsidRPr="00F41C78" w:rsidRDefault="00E5567A" w:rsidP="00E5567A">
      <w:pPr>
        <w:spacing w:after="200" w:line="276" w:lineRule="auto"/>
        <w:rPr>
          <w:rFonts w:eastAsiaTheme="minorEastAsia" w:cs="Times New Roman"/>
          <w:sz w:val="24"/>
          <w:szCs w:val="24"/>
          <w:lang w:val="es-MX"/>
        </w:rPr>
      </w:pPr>
      <w:r w:rsidRPr="00F41C78">
        <w:rPr>
          <w:rFonts w:eastAsiaTheme="minorEastAsia" w:cs="Times New Roman"/>
          <w:sz w:val="24"/>
          <w:szCs w:val="24"/>
          <w:lang w:val="es-MX"/>
        </w:rPr>
        <w:t>Vancouver, 140 millas al norte de Seattle, por la costa del Pacífico, es una ciudad con estilo de vida envidiable, con un puerto reluciente y vecindarios étnicos vibrantes. Vancouver tiene museos de clase mundial y uno de los mejores acuarios de Norteamérica.</w:t>
      </w:r>
    </w:p>
    <w:p w:rsidR="00E5567A" w:rsidRPr="00F41C78" w:rsidRDefault="00E5567A" w:rsidP="00E5567A">
      <w:pPr>
        <w:spacing w:after="200" w:line="276" w:lineRule="auto"/>
        <w:rPr>
          <w:rFonts w:eastAsiaTheme="minorEastAsia" w:cs="Times New Roman"/>
          <w:sz w:val="24"/>
          <w:szCs w:val="24"/>
          <w:lang w:val="es-MX"/>
        </w:rPr>
      </w:pPr>
      <w:r w:rsidRPr="00F41C78">
        <w:rPr>
          <w:rFonts w:eastAsiaTheme="minorEastAsia" w:cs="Times New Roman"/>
          <w:sz w:val="24"/>
          <w:szCs w:val="24"/>
          <w:lang w:val="es-MX"/>
        </w:rPr>
        <w:t>Victoria, con acento británico y asentada en la Isla Vancouver. Llegando a ella con un simple viaje en bote desde Vancouver o Seattle, tiene una abundancia en sitios históricos y los mundialmente famosos Jardines Butchart. Los adultos disfrutarán de los bares y meriendas de Victoria y los niños disfrutarán de Mundo Miniatura y los mamíferos marinos en los Jardines Bajo el Mar.</w:t>
      </w:r>
    </w:p>
    <w:p w:rsidR="00417DCB" w:rsidRPr="00F41C78" w:rsidRDefault="00417DCB" w:rsidP="00417DCB">
      <w:pPr>
        <w:spacing w:after="200" w:line="276" w:lineRule="auto"/>
        <w:rPr>
          <w:rFonts w:eastAsiaTheme="minorEastAsia" w:cs="Times New Roman"/>
          <w:b/>
          <w:bCs/>
          <w:sz w:val="24"/>
          <w:szCs w:val="24"/>
        </w:rPr>
      </w:pPr>
      <w:r w:rsidRPr="00F41C78">
        <w:rPr>
          <w:rFonts w:eastAsiaTheme="minorEastAsia" w:cs="Times New Roman"/>
          <w:b/>
          <w:bCs/>
          <w:sz w:val="24"/>
          <w:szCs w:val="24"/>
        </w:rPr>
        <w:t>E</w:t>
      </w:r>
      <w:r w:rsidR="00E5567A" w:rsidRPr="00F41C78">
        <w:rPr>
          <w:rFonts w:eastAsiaTheme="minorEastAsia" w:cs="Times New Roman"/>
          <w:b/>
          <w:bCs/>
          <w:sz w:val="24"/>
          <w:szCs w:val="24"/>
        </w:rPr>
        <w:t>uropa por</w:t>
      </w:r>
      <w:r w:rsidRPr="00F41C78">
        <w:rPr>
          <w:rFonts w:eastAsiaTheme="minorEastAsia" w:cs="Times New Roman"/>
          <w:b/>
          <w:bCs/>
          <w:sz w:val="24"/>
          <w:szCs w:val="24"/>
        </w:rPr>
        <w:t xml:space="preserve"> Eurail</w:t>
      </w:r>
    </w:p>
    <w:p w:rsidR="00417DCB" w:rsidRPr="00F41C78" w:rsidRDefault="00E5567A" w:rsidP="00417DCB">
      <w:pPr>
        <w:spacing w:after="200" w:line="276" w:lineRule="auto"/>
        <w:rPr>
          <w:rFonts w:eastAsiaTheme="minorEastAsia" w:cs="Times New Roman"/>
          <w:sz w:val="24"/>
          <w:szCs w:val="24"/>
          <w:lang w:val="es-MX"/>
        </w:rPr>
      </w:pPr>
      <w:r w:rsidRPr="00F41C78">
        <w:rPr>
          <w:rFonts w:eastAsiaTheme="minorEastAsia" w:cs="Times New Roman"/>
          <w:sz w:val="24"/>
          <w:szCs w:val="24"/>
          <w:lang w:val="es-MX"/>
        </w:rPr>
        <w:t>El sistema de trenes europeo es por muchos considerados</w:t>
      </w:r>
      <w:r w:rsidR="00417DCB" w:rsidRPr="00F41C78">
        <w:rPr>
          <w:rFonts w:eastAsiaTheme="minorEastAsia" w:cs="Times New Roman"/>
          <w:sz w:val="24"/>
          <w:szCs w:val="24"/>
          <w:lang w:val="es-MX"/>
        </w:rPr>
        <w:t xml:space="preserve"> </w:t>
      </w:r>
      <w:r w:rsidRPr="00F41C78">
        <w:rPr>
          <w:rFonts w:eastAsiaTheme="minorEastAsia" w:cs="Times New Roman"/>
          <w:sz w:val="24"/>
          <w:szCs w:val="24"/>
          <w:lang w:val="es-MX"/>
        </w:rPr>
        <w:t>como el mejor de la Tierra</w:t>
      </w:r>
      <w:r w:rsidR="00417DCB" w:rsidRPr="00F41C78">
        <w:rPr>
          <w:rFonts w:eastAsiaTheme="minorEastAsia" w:cs="Times New Roman"/>
          <w:sz w:val="24"/>
          <w:szCs w:val="24"/>
          <w:lang w:val="es-MX"/>
        </w:rPr>
        <w:t xml:space="preserve">. </w:t>
      </w:r>
      <w:r w:rsidRPr="00F41C78">
        <w:rPr>
          <w:rFonts w:eastAsiaTheme="minorEastAsia" w:cs="Times New Roman"/>
          <w:sz w:val="24"/>
          <w:szCs w:val="24"/>
          <w:lang w:val="es-MX"/>
        </w:rPr>
        <w:t>Los trenes europeos se conocen por ser rápidos, confiables, económicos y placenteros</w:t>
      </w:r>
      <w:r w:rsidR="00417DCB" w:rsidRPr="00F41C78">
        <w:rPr>
          <w:rFonts w:eastAsiaTheme="minorEastAsia" w:cs="Times New Roman"/>
          <w:sz w:val="24"/>
          <w:szCs w:val="24"/>
          <w:lang w:val="es-MX"/>
        </w:rPr>
        <w:t>.</w:t>
      </w:r>
    </w:p>
    <w:p w:rsidR="00417DCB" w:rsidRPr="00F41C78" w:rsidRDefault="00E5567A" w:rsidP="00417DCB">
      <w:pPr>
        <w:rPr>
          <w:rFonts w:eastAsiaTheme="minorEastAsia" w:cs="Times New Roman"/>
          <w:sz w:val="24"/>
          <w:szCs w:val="24"/>
          <w:lang w:val="es-MX"/>
        </w:rPr>
      </w:pPr>
      <w:r w:rsidRPr="00F41C78">
        <w:rPr>
          <w:rFonts w:eastAsiaTheme="minorEastAsia" w:cs="Times New Roman"/>
          <w:sz w:val="24"/>
          <w:szCs w:val="24"/>
          <w:lang w:val="es-MX"/>
        </w:rPr>
        <w:t>El tren es el método preferido de viaje de los europeos al viajar por Europa</w:t>
      </w:r>
      <w:r w:rsidR="00417DCB" w:rsidRPr="00F41C78">
        <w:rPr>
          <w:rFonts w:eastAsiaTheme="minorEastAsia" w:cs="Times New Roman"/>
          <w:sz w:val="24"/>
          <w:szCs w:val="24"/>
          <w:lang w:val="es-MX"/>
        </w:rPr>
        <w:t xml:space="preserve">. </w:t>
      </w:r>
      <w:r w:rsidRPr="00F41C78">
        <w:rPr>
          <w:rFonts w:eastAsiaTheme="minorEastAsia" w:cs="Times New Roman"/>
          <w:sz w:val="24"/>
          <w:szCs w:val="24"/>
          <w:lang w:val="es-MX"/>
        </w:rPr>
        <w:t>Lamentablemente</w:t>
      </w:r>
      <w:r w:rsidR="00417DCB" w:rsidRPr="00F41C78">
        <w:rPr>
          <w:rFonts w:eastAsiaTheme="minorEastAsia" w:cs="Times New Roman"/>
          <w:sz w:val="24"/>
          <w:szCs w:val="24"/>
          <w:lang w:val="es-MX"/>
        </w:rPr>
        <w:t xml:space="preserve">, </w:t>
      </w:r>
      <w:r w:rsidRPr="00F41C78">
        <w:rPr>
          <w:rFonts w:eastAsiaTheme="minorEastAsia" w:cs="Times New Roman"/>
          <w:sz w:val="24"/>
          <w:szCs w:val="24"/>
          <w:lang w:val="es-MX"/>
        </w:rPr>
        <w:t>los americanos olvidan frecuentemente la opción del tren para sus viajes dentro de Europa, quizás porque la mayoría de los americanos nunca se han subido</w:t>
      </w:r>
      <w:r w:rsidR="00417DCB" w:rsidRPr="00F41C78">
        <w:rPr>
          <w:rFonts w:eastAsiaTheme="minorEastAsia" w:cs="Times New Roman"/>
          <w:sz w:val="24"/>
          <w:szCs w:val="24"/>
          <w:lang w:val="es-MX"/>
        </w:rPr>
        <w:t xml:space="preserve"> </w:t>
      </w:r>
      <w:r w:rsidRPr="00F41C78">
        <w:rPr>
          <w:rFonts w:eastAsiaTheme="minorEastAsia" w:cs="Times New Roman"/>
          <w:sz w:val="24"/>
          <w:szCs w:val="24"/>
          <w:lang w:val="es-MX"/>
        </w:rPr>
        <w:t>a un tren de pasajeros</w:t>
      </w:r>
      <w:r w:rsidR="00417DCB" w:rsidRPr="00F41C78">
        <w:rPr>
          <w:rFonts w:eastAsiaTheme="minorEastAsia" w:cs="Times New Roman"/>
          <w:sz w:val="24"/>
          <w:szCs w:val="24"/>
          <w:lang w:val="es-MX"/>
        </w:rPr>
        <w:t xml:space="preserve">. </w:t>
      </w:r>
      <w:r w:rsidRPr="00F41C78">
        <w:rPr>
          <w:rFonts w:eastAsiaTheme="minorEastAsia" w:cs="Times New Roman"/>
          <w:sz w:val="24"/>
          <w:szCs w:val="24"/>
          <w:lang w:val="es-MX"/>
        </w:rPr>
        <w:t>Para los americanos, viajar por tierra normalmente significa conducir un coche</w:t>
      </w:r>
      <w:r w:rsidR="00417DCB" w:rsidRPr="00F41C78">
        <w:rPr>
          <w:rFonts w:eastAsiaTheme="minorEastAsia" w:cs="Times New Roman"/>
          <w:sz w:val="24"/>
          <w:szCs w:val="24"/>
          <w:lang w:val="es-MX"/>
        </w:rPr>
        <w:t xml:space="preserve">. </w:t>
      </w:r>
      <w:r w:rsidRPr="00F41C78">
        <w:rPr>
          <w:rFonts w:eastAsiaTheme="minorEastAsia" w:cs="Times New Roman"/>
          <w:sz w:val="24"/>
          <w:szCs w:val="24"/>
          <w:lang w:val="es-MX"/>
        </w:rPr>
        <w:t>Mientras que viajar por tren está considerado como una opción pobre de viaje</w:t>
      </w:r>
      <w:r w:rsidR="00FE43D9" w:rsidRPr="00F41C78">
        <w:rPr>
          <w:rFonts w:eastAsiaTheme="minorEastAsia" w:cs="Times New Roman"/>
          <w:sz w:val="24"/>
          <w:szCs w:val="24"/>
          <w:lang w:val="es-MX"/>
        </w:rPr>
        <w:t xml:space="preserve"> en América, viajar por tren palidece en comparación a viajar por tren en Europa en casi cada aspecto</w:t>
      </w:r>
      <w:r w:rsidR="00417DCB" w:rsidRPr="00F41C78">
        <w:rPr>
          <w:rFonts w:eastAsiaTheme="minorEastAsia" w:cs="Times New Roman"/>
          <w:sz w:val="24"/>
          <w:szCs w:val="24"/>
          <w:lang w:val="es-MX"/>
        </w:rPr>
        <w:t xml:space="preserve">. </w:t>
      </w:r>
      <w:r w:rsidR="00FE43D9" w:rsidRPr="00F41C78">
        <w:rPr>
          <w:rFonts w:eastAsiaTheme="minorEastAsia" w:cs="Times New Roman"/>
          <w:sz w:val="24"/>
          <w:szCs w:val="24"/>
          <w:lang w:val="es-MX"/>
        </w:rPr>
        <w:t>Intenta este método de viaje para tus siguientes vacaciones en Europa</w:t>
      </w:r>
      <w:r w:rsidR="00417DCB" w:rsidRPr="00F41C78">
        <w:rPr>
          <w:rFonts w:eastAsiaTheme="minorEastAsia" w:cs="Times New Roman"/>
          <w:sz w:val="24"/>
          <w:szCs w:val="24"/>
          <w:lang w:val="es-MX"/>
        </w:rPr>
        <w:t xml:space="preserve">. </w:t>
      </w:r>
      <w:r w:rsidR="00FE43D9" w:rsidRPr="00F41C78">
        <w:rPr>
          <w:rFonts w:eastAsiaTheme="minorEastAsia" w:cs="Times New Roman"/>
          <w:sz w:val="24"/>
          <w:szCs w:val="24"/>
          <w:lang w:val="es-MX"/>
        </w:rPr>
        <w:t>(Ver el diagrama de la página 2 para países populares eurail</w:t>
      </w:r>
      <w:r w:rsidR="00417DCB" w:rsidRPr="00F41C78">
        <w:rPr>
          <w:rFonts w:eastAsiaTheme="minorEastAsia" w:cs="Times New Roman"/>
          <w:sz w:val="24"/>
          <w:szCs w:val="24"/>
          <w:lang w:val="es-MX"/>
        </w:rPr>
        <w:t>.)</w:t>
      </w:r>
    </w:p>
    <w:p w:rsidR="00F44A6C" w:rsidRPr="00F41C78" w:rsidRDefault="00417DCB" w:rsidP="006819FE">
      <w:pPr>
        <w:keepLines/>
        <w:widowControl w:val="0"/>
        <w:rPr>
          <w:rFonts w:eastAsiaTheme="minorEastAsia" w:cs="Times New Roman"/>
          <w:b/>
          <w:sz w:val="24"/>
          <w:szCs w:val="24"/>
        </w:rPr>
      </w:pPr>
      <w:r w:rsidRPr="00F41C78">
        <w:rPr>
          <w:rFonts w:eastAsiaTheme="minorEastAsia" w:cs="Times New Roman"/>
          <w:b/>
          <w:sz w:val="24"/>
          <w:szCs w:val="24"/>
        </w:rPr>
        <w:t>Viva Las Vegas</w:t>
      </w:r>
    </w:p>
    <w:p w:rsidR="00417DCB" w:rsidRPr="00F41C78" w:rsidRDefault="00FE43D9" w:rsidP="006819FE">
      <w:pPr>
        <w:widowControl w:val="0"/>
        <w:rPr>
          <w:rFonts w:eastAsiaTheme="minorEastAsia" w:cs="Times New Roman"/>
          <w:b/>
          <w:sz w:val="24"/>
          <w:szCs w:val="24"/>
          <w:lang w:val="es-MX"/>
        </w:rPr>
      </w:pPr>
      <w:r w:rsidRPr="00F41C78">
        <w:rPr>
          <w:sz w:val="24"/>
          <w:szCs w:val="24"/>
          <w:lang w:val="es-MX"/>
        </w:rPr>
        <w:t>Las mayores atracciones en Las Vegas son los casinos y hoteles</w:t>
      </w:r>
      <w:r w:rsidR="00417DCB" w:rsidRPr="00F41C78">
        <w:rPr>
          <w:sz w:val="24"/>
          <w:szCs w:val="24"/>
          <w:lang w:val="es-MX"/>
        </w:rPr>
        <w:t xml:space="preserve">. </w:t>
      </w:r>
      <w:r w:rsidRPr="00F41C78">
        <w:rPr>
          <w:sz w:val="24"/>
          <w:szCs w:val="24"/>
          <w:lang w:val="es-MX"/>
        </w:rPr>
        <w:t xml:space="preserve">La mayoría de los </w:t>
      </w:r>
      <w:r w:rsidR="00AA70B1" w:rsidRPr="00F41C78">
        <w:rPr>
          <w:sz w:val="24"/>
          <w:szCs w:val="24"/>
          <w:lang w:val="es-MX"/>
        </w:rPr>
        <w:t>hoteles</w:t>
      </w:r>
      <w:r w:rsidRPr="00F41C78">
        <w:rPr>
          <w:sz w:val="24"/>
          <w:szCs w:val="24"/>
          <w:lang w:val="es-MX"/>
        </w:rPr>
        <w:t xml:space="preserve"> casinos</w:t>
      </w:r>
      <w:r w:rsidR="00AA70B1" w:rsidRPr="00F41C78">
        <w:rPr>
          <w:sz w:val="24"/>
          <w:szCs w:val="24"/>
          <w:lang w:val="es-MX"/>
        </w:rPr>
        <w:t xml:space="preserve"> están en el área del centro de la ciudad, que ha sido el punto focal de la industria del juego de la ciudad desde </w:t>
      </w:r>
      <w:r w:rsidR="00AA70B1" w:rsidRPr="00F41C78">
        <w:rPr>
          <w:sz w:val="24"/>
          <w:szCs w:val="24"/>
          <w:lang w:val="es-MX"/>
        </w:rPr>
        <w:lastRenderedPageBreak/>
        <w:t>sus primeros días</w:t>
      </w:r>
      <w:r w:rsidR="00417DCB" w:rsidRPr="00F41C78">
        <w:rPr>
          <w:sz w:val="24"/>
          <w:szCs w:val="24"/>
          <w:lang w:val="es-MX"/>
        </w:rPr>
        <w:t>.</w:t>
      </w:r>
      <w:r w:rsidR="006819FE" w:rsidRPr="00F41C78">
        <w:rPr>
          <w:sz w:val="24"/>
          <w:szCs w:val="24"/>
          <w:lang w:val="es-MX"/>
        </w:rPr>
        <w:t xml:space="preserve"> </w:t>
      </w:r>
      <w:r w:rsidR="00AA70B1" w:rsidRPr="00F41C78">
        <w:rPr>
          <w:sz w:val="24"/>
          <w:szCs w:val="24"/>
          <w:lang w:val="es-MX"/>
        </w:rPr>
        <w:t>La mayoría de los casinos están en el centro, en la Experiencia Calle Freemont</w:t>
      </w:r>
      <w:r w:rsidR="00417DCB" w:rsidRPr="00F41C78">
        <w:rPr>
          <w:sz w:val="24"/>
          <w:szCs w:val="24"/>
          <w:lang w:val="es-MX"/>
        </w:rPr>
        <w:t xml:space="preserve">, </w:t>
      </w:r>
      <w:r w:rsidR="00AA70B1" w:rsidRPr="00F41C78">
        <w:rPr>
          <w:sz w:val="24"/>
          <w:szCs w:val="24"/>
          <w:lang w:val="es-MX"/>
        </w:rPr>
        <w:t>siendo la</w:t>
      </w:r>
      <w:r w:rsidR="00417DCB" w:rsidRPr="00F41C78">
        <w:rPr>
          <w:sz w:val="24"/>
          <w:szCs w:val="24"/>
          <w:lang w:val="es-MX"/>
        </w:rPr>
        <w:t xml:space="preserve"> </w:t>
      </w:r>
      <w:r w:rsidR="00AA70B1" w:rsidRPr="00F41C78">
        <w:rPr>
          <w:sz w:val="24"/>
          <w:szCs w:val="24"/>
          <w:lang w:val="es-MX"/>
        </w:rPr>
        <w:t>Estratosfera</w:t>
      </w:r>
      <w:r w:rsidR="00417DCB" w:rsidRPr="00F41C78">
        <w:rPr>
          <w:sz w:val="24"/>
          <w:szCs w:val="24"/>
          <w:lang w:val="es-MX"/>
        </w:rPr>
        <w:t xml:space="preserve"> </w:t>
      </w:r>
      <w:r w:rsidR="00AA70B1" w:rsidRPr="00F41C78">
        <w:rPr>
          <w:sz w:val="24"/>
          <w:szCs w:val="24"/>
          <w:lang w:val="es-MX"/>
        </w:rPr>
        <w:t>la mayor excepción</w:t>
      </w:r>
      <w:r w:rsidR="00417DCB" w:rsidRPr="00F41C78">
        <w:rPr>
          <w:sz w:val="24"/>
          <w:szCs w:val="24"/>
          <w:lang w:val="es-MX"/>
        </w:rPr>
        <w:t>. Fremont</w:t>
      </w:r>
      <w:r w:rsidR="00AA70B1" w:rsidRPr="00F41C78">
        <w:rPr>
          <w:sz w:val="24"/>
          <w:szCs w:val="24"/>
          <w:lang w:val="es-MX"/>
        </w:rPr>
        <w:t xml:space="preserve"> Este, adyacente</w:t>
      </w:r>
      <w:r w:rsidR="00417DCB" w:rsidRPr="00F41C78">
        <w:rPr>
          <w:sz w:val="24"/>
          <w:szCs w:val="24"/>
          <w:lang w:val="es-MX"/>
        </w:rPr>
        <w:t xml:space="preserve"> </w:t>
      </w:r>
      <w:r w:rsidR="00AA70B1" w:rsidRPr="00F41C78">
        <w:rPr>
          <w:sz w:val="24"/>
          <w:szCs w:val="24"/>
          <w:lang w:val="es-MX"/>
        </w:rPr>
        <w:t>a la Experiencia Calle Freemont</w:t>
      </w:r>
      <w:r w:rsidR="00417DCB" w:rsidRPr="00F41C78">
        <w:rPr>
          <w:sz w:val="24"/>
          <w:szCs w:val="24"/>
          <w:lang w:val="es-MX"/>
        </w:rPr>
        <w:t xml:space="preserve">, </w:t>
      </w:r>
      <w:r w:rsidR="00AA70B1" w:rsidRPr="00F41C78">
        <w:rPr>
          <w:sz w:val="24"/>
          <w:szCs w:val="24"/>
          <w:lang w:val="es-MX"/>
        </w:rPr>
        <w:t>le fueron dadas varianzas para permitir que los bares estuvieran más juntos</w:t>
      </w:r>
      <w:r w:rsidR="00417DCB" w:rsidRPr="00F41C78">
        <w:rPr>
          <w:sz w:val="24"/>
          <w:szCs w:val="24"/>
          <w:lang w:val="es-MX"/>
        </w:rPr>
        <w:t xml:space="preserve">, </w:t>
      </w:r>
      <w:r w:rsidR="00AA70B1" w:rsidRPr="00F41C78">
        <w:rPr>
          <w:sz w:val="24"/>
          <w:szCs w:val="24"/>
          <w:lang w:val="es-MX"/>
        </w:rPr>
        <w:t>similar al Cuarto Gaslamp de San Diego, siendo el objetivo atraer gente diferente que la Franja</w:t>
      </w:r>
      <w:r w:rsidR="00417DCB" w:rsidRPr="00F41C78">
        <w:rPr>
          <w:sz w:val="24"/>
          <w:szCs w:val="24"/>
          <w:lang w:val="es-MX"/>
        </w:rPr>
        <w:t>.</w:t>
      </w:r>
    </w:p>
    <w:p w:rsidR="00202EEB" w:rsidRPr="00F41C78" w:rsidRDefault="00AA70B1" w:rsidP="00F44A6C">
      <w:pPr>
        <w:keepLines/>
        <w:rPr>
          <w:sz w:val="24"/>
          <w:szCs w:val="24"/>
          <w:lang w:val="es-MX"/>
        </w:rPr>
      </w:pPr>
      <w:r w:rsidRPr="00F41C78">
        <w:rPr>
          <w:sz w:val="24"/>
          <w:szCs w:val="24"/>
          <w:lang w:val="es-MX"/>
        </w:rPr>
        <w:t>La industria del entretenimiento y juego e</w:t>
      </w:r>
      <w:r w:rsidR="00417DCB" w:rsidRPr="00F41C78">
        <w:rPr>
          <w:sz w:val="24"/>
          <w:szCs w:val="24"/>
          <w:lang w:val="es-MX"/>
        </w:rPr>
        <w:t>n</w:t>
      </w:r>
      <w:r w:rsidRPr="00F41C78">
        <w:rPr>
          <w:sz w:val="24"/>
          <w:szCs w:val="24"/>
          <w:lang w:val="es-MX"/>
        </w:rPr>
        <w:t xml:space="preserve"> Las Vegas se concentra mayormente en la Franja de </w:t>
      </w:r>
      <w:r w:rsidR="00417DCB" w:rsidRPr="00F41C78">
        <w:rPr>
          <w:sz w:val="24"/>
          <w:szCs w:val="24"/>
          <w:lang w:val="es-MX"/>
        </w:rPr>
        <w:t xml:space="preserve">Las Vegas. </w:t>
      </w:r>
      <w:r w:rsidR="0027766A" w:rsidRPr="00F41C78">
        <w:rPr>
          <w:sz w:val="24"/>
          <w:szCs w:val="24"/>
          <w:lang w:val="es-MX"/>
        </w:rPr>
        <w:t>La Franja no se encuentra en los límites de la ciudad</w:t>
      </w:r>
      <w:r w:rsidR="00417DCB" w:rsidRPr="00F41C78">
        <w:rPr>
          <w:sz w:val="24"/>
          <w:szCs w:val="24"/>
          <w:lang w:val="es-MX"/>
        </w:rPr>
        <w:t xml:space="preserve">, </w:t>
      </w:r>
      <w:r w:rsidR="0027766A" w:rsidRPr="00F41C78">
        <w:rPr>
          <w:sz w:val="24"/>
          <w:szCs w:val="24"/>
          <w:lang w:val="es-MX"/>
        </w:rPr>
        <w:t>sino en las comunidades no incorporadas de alrededor</w:t>
      </w:r>
      <w:r w:rsidR="00417DCB" w:rsidRPr="00F41C78">
        <w:rPr>
          <w:sz w:val="24"/>
          <w:szCs w:val="24"/>
          <w:lang w:val="es-MX"/>
        </w:rPr>
        <w:t xml:space="preserve"> </w:t>
      </w:r>
      <w:r w:rsidR="0027766A" w:rsidRPr="00F41C78">
        <w:rPr>
          <w:sz w:val="24"/>
          <w:szCs w:val="24"/>
          <w:lang w:val="es-MX"/>
        </w:rPr>
        <w:t>Paradise y Winchester</w:t>
      </w:r>
      <w:r w:rsidR="00417DCB" w:rsidRPr="00F41C78">
        <w:rPr>
          <w:sz w:val="24"/>
          <w:szCs w:val="24"/>
          <w:lang w:val="es-MX"/>
        </w:rPr>
        <w:t xml:space="preserve">. </w:t>
      </w:r>
      <w:r w:rsidR="0027766A" w:rsidRPr="00F41C78">
        <w:rPr>
          <w:sz w:val="24"/>
          <w:szCs w:val="24"/>
          <w:lang w:val="es-MX"/>
        </w:rPr>
        <w:t>Los casinos y edificios más grandes y reconocidos</w:t>
      </w:r>
      <w:r w:rsidR="00417DCB" w:rsidRPr="00F41C78">
        <w:rPr>
          <w:sz w:val="24"/>
          <w:szCs w:val="24"/>
          <w:lang w:val="es-MX"/>
        </w:rPr>
        <w:t xml:space="preserve"> </w:t>
      </w:r>
      <w:r w:rsidR="0027766A" w:rsidRPr="00F41C78">
        <w:rPr>
          <w:sz w:val="24"/>
          <w:szCs w:val="24"/>
          <w:lang w:val="es-MX"/>
        </w:rPr>
        <w:t>se encuentran ahí</w:t>
      </w:r>
      <w:r w:rsidR="00417DCB" w:rsidRPr="00F41C78">
        <w:rPr>
          <w:sz w:val="24"/>
          <w:szCs w:val="24"/>
          <w:lang w:val="es-MX"/>
        </w:rPr>
        <w:t>.</w:t>
      </w:r>
      <w:bookmarkEnd w:id="0"/>
    </w:p>
    <w:sectPr w:rsidR="00202EEB" w:rsidRPr="00F41C78" w:rsidSect="00D84CA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51C72" w:rsidRDefault="00551C72" w:rsidP="00C23EEA">
      <w:pPr>
        <w:spacing w:after="0" w:line="240" w:lineRule="auto"/>
      </w:pPr>
      <w:r>
        <w:separator/>
      </w:r>
    </w:p>
  </w:endnote>
  <w:endnote w:type="continuationSeparator" w:id="0">
    <w:p w:rsidR="00551C72" w:rsidRDefault="00551C72" w:rsidP="00C23E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51C72" w:rsidRDefault="00551C72" w:rsidP="00C23EEA">
      <w:pPr>
        <w:spacing w:after="0" w:line="240" w:lineRule="auto"/>
      </w:pPr>
      <w:r>
        <w:separator/>
      </w:r>
    </w:p>
  </w:footnote>
  <w:footnote w:type="continuationSeparator" w:id="0">
    <w:p w:rsidR="00551C72" w:rsidRDefault="00551C72" w:rsidP="00C23E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188793D"/>
    <w:multiLevelType w:val="hybridMultilevel"/>
    <w:tmpl w:val="C26C5538"/>
    <w:lvl w:ilvl="0" w:tplc="5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2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6285"/>
    <w:rsid w:val="000067B0"/>
    <w:rsid w:val="001C003A"/>
    <w:rsid w:val="00202EEB"/>
    <w:rsid w:val="00203B94"/>
    <w:rsid w:val="0027766A"/>
    <w:rsid w:val="00417DCB"/>
    <w:rsid w:val="00447AD5"/>
    <w:rsid w:val="004C6694"/>
    <w:rsid w:val="00551C72"/>
    <w:rsid w:val="0058163A"/>
    <w:rsid w:val="005F58BC"/>
    <w:rsid w:val="006819FE"/>
    <w:rsid w:val="009006FF"/>
    <w:rsid w:val="00A71DB3"/>
    <w:rsid w:val="00A86AF5"/>
    <w:rsid w:val="00AA70B1"/>
    <w:rsid w:val="00B95BA6"/>
    <w:rsid w:val="00C128C8"/>
    <w:rsid w:val="00C23EEA"/>
    <w:rsid w:val="00C57CBA"/>
    <w:rsid w:val="00C8791C"/>
    <w:rsid w:val="00D43EAD"/>
    <w:rsid w:val="00D84CAD"/>
    <w:rsid w:val="00E46285"/>
    <w:rsid w:val="00E5567A"/>
    <w:rsid w:val="00F33680"/>
    <w:rsid w:val="00F41C78"/>
    <w:rsid w:val="00F44A6C"/>
    <w:rsid w:val="00FE43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849B082"/>
  <w15:chartTrackingRefBased/>
  <w15:docId w15:val="{0649E28A-50F7-440B-B177-A35D8D629D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C23E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23EEA"/>
  </w:style>
  <w:style w:type="paragraph" w:styleId="Piedepgina">
    <w:name w:val="footer"/>
    <w:basedOn w:val="Normal"/>
    <w:link w:val="PiedepginaCar"/>
    <w:uiPriority w:val="99"/>
    <w:unhideWhenUsed/>
    <w:rsid w:val="00C23E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23EEA"/>
  </w:style>
  <w:style w:type="character" w:styleId="Textodelmarcadordeposicin">
    <w:name w:val="Placeholder Text"/>
    <w:basedOn w:val="Fuentedeprrafopredeter"/>
    <w:uiPriority w:val="99"/>
    <w:semiHidden/>
    <w:rsid w:val="001C003A"/>
    <w:rPr>
      <w:color w:val="808080"/>
    </w:rPr>
  </w:style>
  <w:style w:type="paragraph" w:styleId="Sinespaciado">
    <w:name w:val="No Spacing"/>
    <w:uiPriority w:val="1"/>
    <w:qFormat/>
    <w:rsid w:val="00F33680"/>
    <w:pPr>
      <w:spacing w:after="0" w:line="240" w:lineRule="auto"/>
    </w:pPr>
  </w:style>
  <w:style w:type="paragraph" w:styleId="Prrafodelista">
    <w:name w:val="List Paragraph"/>
    <w:basedOn w:val="Normal"/>
    <w:uiPriority w:val="34"/>
    <w:qFormat/>
    <w:rsid w:val="00F41C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\\psf\Home\Dropbox%20(CustomGuide)\@Critical\CustomGuide\Excel%202013\Practice\Survey5-12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/>
              <a:t>Destinos</a:t>
            </a:r>
            <a:r>
              <a:rPr lang="en-US" baseline="0"/>
              <a:t> Populares para Vacacionar</a:t>
            </a:r>
            <a:endParaRPr lang="en-US"/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s-419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SurveyResults!$C$4</c:f>
              <c:strCache>
                <c:ptCount val="1"/>
                <c:pt idx="0">
                  <c:v>Leisure</c:v>
                </c:pt>
              </c:strCache>
            </c:strRef>
          </c:tx>
          <c:spPr>
            <a:solidFill>
              <a:schemeClr val="accent2">
                <a:lumMod val="75000"/>
              </a:schemeClr>
            </a:solidFill>
            <a:ln>
              <a:noFill/>
            </a:ln>
            <a:effectLst/>
          </c:spPr>
          <c:invertIfNegative val="0"/>
          <c:dPt>
            <c:idx val="2"/>
            <c:invertIfNegative val="0"/>
            <c:bubble3D val="0"/>
            <c:spPr>
              <a:solidFill>
                <a:schemeClr val="accent2">
                  <a:lumMod val="50000"/>
                </a:schemeClr>
              </a:solidFill>
              <a:ln>
                <a:noFill/>
              </a:ln>
              <a:effectLst/>
            </c:spPr>
            <c:extLst>
              <c:ext xmlns:c16="http://schemas.microsoft.com/office/drawing/2014/chart" uri="{C3380CC4-5D6E-409C-BE32-E72D297353CC}">
                <c16:uniqueId val="{00000001-C094-4026-8CB6-750AEC8F7750}"/>
              </c:ext>
            </c:extLst>
          </c:dPt>
          <c:cat>
            <c:strRef>
              <c:f>SurveyResults!$A$5:$A$9</c:f>
              <c:strCache>
                <c:ptCount val="5"/>
                <c:pt idx="0">
                  <c:v>Canada</c:v>
                </c:pt>
                <c:pt idx="1">
                  <c:v>China</c:v>
                </c:pt>
                <c:pt idx="2">
                  <c:v>Europe</c:v>
                </c:pt>
                <c:pt idx="3">
                  <c:v>Japan</c:v>
                </c:pt>
                <c:pt idx="4">
                  <c:v>U.S.</c:v>
                </c:pt>
              </c:strCache>
            </c:strRef>
          </c:cat>
          <c:val>
            <c:numRef>
              <c:f>SurveyResults!$C$5:$C$9</c:f>
              <c:numCache>
                <c:formatCode>General</c:formatCode>
                <c:ptCount val="5"/>
                <c:pt idx="0">
                  <c:v>40</c:v>
                </c:pt>
                <c:pt idx="1">
                  <c:v>58</c:v>
                </c:pt>
                <c:pt idx="2">
                  <c:v>150</c:v>
                </c:pt>
                <c:pt idx="3">
                  <c:v>32</c:v>
                </c:pt>
                <c:pt idx="4">
                  <c:v>122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C094-4026-8CB6-750AEC8F7750}"/>
            </c:ext>
          </c:extLst>
        </c:ser>
        <c:ser>
          <c:idx val="1"/>
          <c:order val="1"/>
          <c:tx>
            <c:strRef>
              <c:f>SurveyResults!$B$4</c:f>
              <c:strCache>
                <c:ptCount val="1"/>
                <c:pt idx="0">
                  <c:v>Business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dPt>
            <c:idx val="2"/>
            <c:invertIfNegative val="0"/>
            <c:bubble3D val="0"/>
            <c:extLst>
              <c:ext xmlns:c16="http://schemas.microsoft.com/office/drawing/2014/chart" uri="{C3380CC4-5D6E-409C-BE32-E72D297353CC}">
                <c16:uniqueId val="{00000003-C094-4026-8CB6-750AEC8F7750}"/>
              </c:ext>
            </c:extLst>
          </c:dPt>
          <c:cat>
            <c:strRef>
              <c:f>SurveyResults!$A$5:$A$9</c:f>
              <c:strCache>
                <c:ptCount val="5"/>
                <c:pt idx="0">
                  <c:v>Canada</c:v>
                </c:pt>
                <c:pt idx="1">
                  <c:v>China</c:v>
                </c:pt>
                <c:pt idx="2">
                  <c:v>Europe</c:v>
                </c:pt>
                <c:pt idx="3">
                  <c:v>Japan</c:v>
                </c:pt>
                <c:pt idx="4">
                  <c:v>U.S.</c:v>
                </c:pt>
              </c:strCache>
            </c:strRef>
          </c:cat>
          <c:val>
            <c:numRef>
              <c:f>SurveyResults!$B$5:$B$9</c:f>
              <c:numCache>
                <c:formatCode>General</c:formatCode>
                <c:ptCount val="5"/>
                <c:pt idx="0">
                  <c:v>35</c:v>
                </c:pt>
                <c:pt idx="1">
                  <c:v>134</c:v>
                </c:pt>
                <c:pt idx="2">
                  <c:v>97</c:v>
                </c:pt>
                <c:pt idx="3">
                  <c:v>48</c:v>
                </c:pt>
                <c:pt idx="4">
                  <c:v>135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C094-4026-8CB6-750AEC8F7750}"/>
            </c:ext>
          </c:extLst>
        </c:ser>
        <c:ser>
          <c:idx val="2"/>
          <c:order val="2"/>
          <c:tx>
            <c:v>Adventure</c:v>
          </c:tx>
          <c:spPr>
            <a:solidFill>
              <a:schemeClr val="accent3"/>
            </a:solidFill>
            <a:ln>
              <a:noFill/>
            </a:ln>
            <a:effectLst/>
          </c:spPr>
          <c:invertIfNegative val="0"/>
          <c:cat>
            <c:strRef>
              <c:f>SurveyResults!$A$5:$A$9</c:f>
              <c:strCache>
                <c:ptCount val="5"/>
                <c:pt idx="0">
                  <c:v>Canada</c:v>
                </c:pt>
                <c:pt idx="1">
                  <c:v>China</c:v>
                </c:pt>
                <c:pt idx="2">
                  <c:v>Europe</c:v>
                </c:pt>
                <c:pt idx="3">
                  <c:v>Japan</c:v>
                </c:pt>
                <c:pt idx="4">
                  <c:v>U.S.</c:v>
                </c:pt>
              </c:strCache>
            </c:strRef>
          </c:cat>
          <c:val>
            <c:numRef>
              <c:f>SurveyResults!$D$5:$D$9</c:f>
              <c:numCache>
                <c:formatCode>General</c:formatCode>
                <c:ptCount val="5"/>
                <c:pt idx="0">
                  <c:v>10</c:v>
                </c:pt>
                <c:pt idx="1">
                  <c:v>16</c:v>
                </c:pt>
                <c:pt idx="2">
                  <c:v>20</c:v>
                </c:pt>
                <c:pt idx="3">
                  <c:v>7</c:v>
                </c:pt>
                <c:pt idx="4">
                  <c:v>90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5-C094-4026-8CB6-750AEC8F7750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599697744"/>
        <c:axId val="599696064"/>
      </c:barChart>
      <c:catAx>
        <c:axId val="599697744"/>
        <c:scaling>
          <c:orientation val="minMax"/>
        </c:scaling>
        <c:delete val="0"/>
        <c:axPos val="b"/>
        <c:numFmt formatCode="General" sourceLinked="0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419"/>
          </a:p>
        </c:txPr>
        <c:crossAx val="599696064"/>
        <c:crosses val="autoZero"/>
        <c:auto val="1"/>
        <c:lblAlgn val="ctr"/>
        <c:lblOffset val="100"/>
        <c:noMultiLvlLbl val="0"/>
      </c:catAx>
      <c:valAx>
        <c:axId val="599696064"/>
        <c:scaling>
          <c:orientation val="minMax"/>
          <c:max val="150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/>
                  <a:t>Responses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s-419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419"/>
          </a:p>
        </c:txPr>
        <c:crossAx val="599697744"/>
        <c:crosses val="autoZero"/>
        <c:crossBetween val="between"/>
        <c:majorUnit val="25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s-419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s-419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5987A3-BB0B-441B-8B51-0A9A4B93C6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634</Words>
  <Characters>3248</Characters>
  <Application>Microsoft Office Word</Application>
  <DocSecurity>0</DocSecurity>
  <Lines>56</Lines>
  <Paragraphs>26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Brian Pickle</dc:creator>
  <cp:keywords/>
  <dc:description/>
  <cp:lastModifiedBy>Guía de Instructor</cp:lastModifiedBy>
  <cp:revision>2</cp:revision>
  <cp:lastPrinted>2018-09-07T15:22:00Z</cp:lastPrinted>
  <dcterms:created xsi:type="dcterms:W3CDTF">2018-09-07T15:25:00Z</dcterms:created>
  <dcterms:modified xsi:type="dcterms:W3CDTF">2018-09-07T15:25:00Z</dcterms:modified>
</cp:coreProperties>
</file>